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10" w:rsidRPr="00DA6476" w:rsidRDefault="00FF7E10" w:rsidP="00554BC4">
      <w:pPr>
        <w:spacing w:line="220" w:lineRule="atLeast"/>
        <w:jc w:val="center"/>
        <w:rPr>
          <w:rFonts w:ascii="仿宋_GB2312" w:eastAsia="仿宋_GB2312"/>
          <w:b/>
          <w:color w:val="000000" w:themeColor="text1"/>
          <w:sz w:val="32"/>
          <w:szCs w:val="32"/>
        </w:rPr>
      </w:pPr>
      <w:r w:rsidRPr="00DA6476">
        <w:rPr>
          <w:rFonts w:ascii="仿宋_GB2312" w:eastAsia="仿宋_GB2312" w:hint="eastAsia"/>
          <w:b/>
          <w:color w:val="000000" w:themeColor="text1"/>
          <w:sz w:val="32"/>
          <w:szCs w:val="32"/>
        </w:rPr>
        <w:t>外语系青年教师发展联合会章程</w:t>
      </w:r>
    </w:p>
    <w:p w:rsidR="00FF7E10" w:rsidRPr="00EE1DF7" w:rsidRDefault="00FF7E10" w:rsidP="00DA6476">
      <w:pPr>
        <w:spacing w:after="0" w:line="360" w:lineRule="auto"/>
        <w:ind w:firstLineChars="1150" w:firstLine="3233"/>
        <w:rPr>
          <w:rFonts w:ascii="仿宋_GB2312" w:eastAsia="仿宋_GB2312"/>
          <w:sz w:val="28"/>
          <w:szCs w:val="28"/>
        </w:rPr>
      </w:pPr>
      <w:r w:rsidRPr="00DA6476">
        <w:rPr>
          <w:rFonts w:ascii="仿宋_GB2312" w:eastAsia="仿宋_GB2312" w:hint="eastAsia"/>
          <w:b/>
          <w:color w:val="000000" w:themeColor="text1"/>
          <w:sz w:val="28"/>
          <w:szCs w:val="28"/>
        </w:rPr>
        <w:t>第一章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总</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则</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第一条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哈尔滨工程大学外语系青年教师发展联合会是由外语系青年教师自愿组成的以读书交流、专家报告、学术论坛等为主要活动的群众性组织；</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哈尔滨工程大学外语系青年教师发展联合会宗旨：引领、提升、共进。即以青年教师为重点，搭建思想引领、读书交流、学术研讨、专家指导、成长共享、生活互助等载体和平台，将青年教师思想政治工作“思想引领、师德建设、教育教学水平提升、管理服务水平提升、生活关爱、先锋团队”等六项工程落到实处，全面提高青年教师思想政治素</w:t>
      </w:r>
      <w:r w:rsidRPr="00EE1DF7">
        <w:rPr>
          <w:rFonts w:ascii="仿宋_GB2312" w:eastAsia="仿宋_GB2312" w:hint="eastAsia"/>
          <w:sz w:val="28"/>
          <w:szCs w:val="28"/>
        </w:rPr>
        <w:t>质和业务能力，成为学高为师、身正为范的践行者。</w:t>
      </w:r>
    </w:p>
    <w:p w:rsidR="00FF7E10" w:rsidRPr="00DA6476" w:rsidRDefault="00FF7E10" w:rsidP="009369B7">
      <w:pPr>
        <w:spacing w:after="0" w:line="360" w:lineRule="auto"/>
        <w:rPr>
          <w:rFonts w:ascii="仿宋_GB2312" w:eastAsia="仿宋_GB2312"/>
          <w:color w:val="000000" w:themeColor="text1"/>
          <w:sz w:val="28"/>
          <w:szCs w:val="28"/>
        </w:rPr>
      </w:pPr>
      <w:r w:rsidRPr="00EE1DF7">
        <w:rPr>
          <w:rFonts w:ascii="仿宋_GB2312" w:eastAsia="仿宋_GB2312" w:hint="eastAsia"/>
          <w:sz w:val="28"/>
          <w:szCs w:val="28"/>
        </w:rPr>
        <w:t>第三条</w:t>
      </w:r>
      <w:r w:rsidRPr="00EE1DF7">
        <w:rPr>
          <w:rFonts w:ascii="仿宋_GB2312" w:eastAsia="仿宋_GB2312"/>
          <w:sz w:val="28"/>
          <w:szCs w:val="28"/>
        </w:rPr>
        <w:t xml:space="preserve"> </w:t>
      </w:r>
      <w:r w:rsidRPr="00EE1DF7">
        <w:rPr>
          <w:rFonts w:ascii="仿宋_GB2312" w:eastAsia="仿宋_GB2312" w:hint="eastAsia"/>
          <w:sz w:val="28"/>
          <w:szCs w:val="28"/>
        </w:rPr>
        <w:t>外语系青年教师发展联合会</w:t>
      </w:r>
      <w:r w:rsidRPr="00DA6476">
        <w:rPr>
          <w:rFonts w:ascii="仿宋_GB2312" w:eastAsia="仿宋_GB2312" w:hint="eastAsia"/>
          <w:color w:val="000000" w:themeColor="text1"/>
          <w:sz w:val="28"/>
          <w:szCs w:val="28"/>
        </w:rPr>
        <w:t>在法律法规允许的范围内开展活动，拥护党的各项方针、政策、遵守学校的各项规章制度。</w:t>
      </w:r>
    </w:p>
    <w:p w:rsidR="00FF7E10" w:rsidRPr="00DA6476" w:rsidRDefault="00FF7E10" w:rsidP="006526F5">
      <w:pPr>
        <w:spacing w:after="0" w:line="360" w:lineRule="auto"/>
        <w:rPr>
          <w:rFonts w:ascii="仿宋_GB2312" w:eastAsia="仿宋_GB2312"/>
          <w:color w:val="000000" w:themeColor="text1"/>
          <w:sz w:val="28"/>
          <w:szCs w:val="28"/>
        </w:rPr>
      </w:pPr>
    </w:p>
    <w:p w:rsidR="00FF7E10" w:rsidRPr="00DA6476" w:rsidRDefault="00FF7E10" w:rsidP="00DA6476">
      <w:pPr>
        <w:spacing w:after="0" w:line="360" w:lineRule="auto"/>
        <w:ind w:firstLineChars="1150" w:firstLine="3233"/>
        <w:rPr>
          <w:rFonts w:ascii="仿宋_GB2312" w:eastAsia="仿宋_GB2312"/>
          <w:b/>
          <w:color w:val="000000" w:themeColor="text1"/>
          <w:sz w:val="28"/>
          <w:szCs w:val="28"/>
        </w:rPr>
      </w:pPr>
      <w:r w:rsidRPr="00DA6476">
        <w:rPr>
          <w:rFonts w:ascii="仿宋_GB2312" w:eastAsia="仿宋_GB2312" w:hint="eastAsia"/>
          <w:b/>
          <w:color w:val="000000" w:themeColor="text1"/>
          <w:sz w:val="28"/>
          <w:szCs w:val="28"/>
        </w:rPr>
        <w:t>第二章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职</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能</w:t>
      </w:r>
    </w:p>
    <w:p w:rsidR="00FF7E10" w:rsidRPr="00DA6476" w:rsidRDefault="00FF7E10" w:rsidP="006526F5">
      <w:pPr>
        <w:spacing w:after="0" w:line="360" w:lineRule="auto"/>
        <w:rPr>
          <w:rFonts w:ascii="仿宋_GB2312" w:eastAsia="仿宋_GB2312"/>
          <w:sz w:val="28"/>
          <w:szCs w:val="28"/>
        </w:rPr>
      </w:pPr>
      <w:r w:rsidRPr="00DA6476">
        <w:rPr>
          <w:rFonts w:ascii="仿宋_GB2312" w:eastAsia="仿宋_GB2312" w:hint="eastAsia"/>
          <w:sz w:val="28"/>
          <w:szCs w:val="28"/>
        </w:rPr>
        <w:t>第四条</w:t>
      </w:r>
      <w:r w:rsidRPr="00DA6476">
        <w:rPr>
          <w:rFonts w:ascii="仿宋_GB2312" w:eastAsia="仿宋_GB2312"/>
          <w:sz w:val="28"/>
          <w:szCs w:val="28"/>
        </w:rPr>
        <w:t xml:space="preserve"> </w:t>
      </w:r>
      <w:r w:rsidRPr="00DA6476">
        <w:rPr>
          <w:rFonts w:ascii="仿宋_GB2312" w:eastAsia="仿宋_GB2312" w:hint="eastAsia"/>
          <w:sz w:val="28"/>
          <w:szCs w:val="28"/>
        </w:rPr>
        <w:t>协助系党委积极开展面向青年教师的师德师风建设</w:t>
      </w:r>
      <w:r w:rsidRPr="00DA6476">
        <w:rPr>
          <w:rFonts w:ascii="仿宋_GB2312" w:eastAsia="仿宋_GB2312"/>
          <w:sz w:val="28"/>
          <w:szCs w:val="28"/>
        </w:rPr>
        <w:t>,</w:t>
      </w:r>
      <w:r w:rsidRPr="00DA6476">
        <w:rPr>
          <w:rFonts w:ascii="仿宋_GB2312" w:eastAsia="仿宋_GB2312" w:hint="eastAsia"/>
          <w:sz w:val="28"/>
          <w:szCs w:val="28"/>
        </w:rPr>
        <w:t>选树师德师风典型、深化诚信教育、举办“四有”好老师论坛，</w:t>
      </w:r>
      <w:r w:rsidR="00DA6476">
        <w:rPr>
          <w:rFonts w:ascii="仿宋_GB2312" w:eastAsia="仿宋_GB2312" w:hint="eastAsia"/>
          <w:sz w:val="28"/>
          <w:szCs w:val="28"/>
        </w:rPr>
        <w:t>通过思想引领</w:t>
      </w:r>
      <w:r w:rsidR="00DA6476" w:rsidRPr="00DA6476">
        <w:rPr>
          <w:rFonts w:ascii="仿宋_GB2312" w:eastAsia="仿宋_GB2312" w:hint="eastAsia"/>
          <w:sz w:val="28"/>
          <w:szCs w:val="28"/>
        </w:rPr>
        <w:t>在</w:t>
      </w:r>
      <w:r w:rsidR="00EE1DF7">
        <w:rPr>
          <w:rFonts w:ascii="仿宋_GB2312" w:eastAsia="仿宋_GB2312" w:hint="eastAsia"/>
          <w:sz w:val="28"/>
          <w:szCs w:val="28"/>
        </w:rPr>
        <w:t>青年教师</w:t>
      </w:r>
      <w:r w:rsidR="00DA6476" w:rsidRPr="00DA6476">
        <w:rPr>
          <w:rFonts w:ascii="仿宋_GB2312" w:eastAsia="仿宋_GB2312" w:hint="eastAsia"/>
          <w:sz w:val="28"/>
          <w:szCs w:val="28"/>
        </w:rPr>
        <w:t>中</w:t>
      </w:r>
      <w:r w:rsidRPr="00DA6476">
        <w:rPr>
          <w:rFonts w:ascii="仿宋_GB2312" w:eastAsia="仿宋_GB2312" w:hint="eastAsia"/>
          <w:sz w:val="28"/>
          <w:szCs w:val="28"/>
        </w:rPr>
        <w:t>开展师德主题教育活动</w:t>
      </w:r>
      <w:r w:rsidR="00EE1DF7">
        <w:rPr>
          <w:rFonts w:ascii="仿宋_GB2312" w:eastAsia="仿宋_GB2312" w:hint="eastAsia"/>
          <w:sz w:val="28"/>
          <w:szCs w:val="28"/>
        </w:rPr>
        <w:t>，全面提升青年教师的思想政治素质</w:t>
      </w:r>
      <w:r w:rsidRPr="00DA6476">
        <w:rPr>
          <w:rFonts w:ascii="仿宋_GB2312" w:eastAsia="仿宋_GB2312" w:hint="eastAsia"/>
          <w:sz w:val="28"/>
          <w:szCs w:val="28"/>
        </w:rPr>
        <w:t>。</w:t>
      </w:r>
    </w:p>
    <w:p w:rsidR="00DA6476" w:rsidRPr="00EE1DF7" w:rsidRDefault="00FF7E10" w:rsidP="006526F5">
      <w:pPr>
        <w:spacing w:after="0" w:line="360" w:lineRule="auto"/>
        <w:rPr>
          <w:rFonts w:ascii="仿宋_GB2312" w:eastAsia="仿宋_GB2312" w:hint="eastAsia"/>
          <w:sz w:val="28"/>
          <w:szCs w:val="28"/>
        </w:rPr>
      </w:pPr>
      <w:r w:rsidRPr="00EE1DF7">
        <w:rPr>
          <w:rFonts w:ascii="仿宋_GB2312" w:eastAsia="仿宋_GB2312" w:hint="eastAsia"/>
          <w:sz w:val="28"/>
          <w:szCs w:val="28"/>
        </w:rPr>
        <w:t>第五条</w:t>
      </w:r>
      <w:r w:rsidRPr="00EE1DF7">
        <w:rPr>
          <w:rFonts w:ascii="仿宋_GB2312" w:eastAsia="仿宋_GB2312"/>
          <w:sz w:val="28"/>
          <w:szCs w:val="28"/>
        </w:rPr>
        <w:t xml:space="preserve"> </w:t>
      </w:r>
      <w:r w:rsidR="00EE1DF7">
        <w:rPr>
          <w:rFonts w:ascii="仿宋_GB2312" w:eastAsia="仿宋_GB2312" w:hint="eastAsia"/>
          <w:sz w:val="28"/>
          <w:szCs w:val="28"/>
        </w:rPr>
        <w:t>加快</w:t>
      </w:r>
      <w:r w:rsidRPr="00EE1DF7">
        <w:rPr>
          <w:rFonts w:ascii="仿宋_GB2312" w:eastAsia="仿宋_GB2312" w:hint="eastAsia"/>
          <w:sz w:val="28"/>
          <w:szCs w:val="28"/>
        </w:rPr>
        <w:t>推进</w:t>
      </w:r>
      <w:r w:rsidR="00EE1DF7" w:rsidRPr="00EE1DF7">
        <w:rPr>
          <w:rFonts w:ascii="仿宋_GB2312" w:eastAsia="仿宋_GB2312" w:hint="eastAsia"/>
          <w:sz w:val="28"/>
          <w:szCs w:val="28"/>
        </w:rPr>
        <w:t>青年</w:t>
      </w:r>
      <w:r w:rsidRPr="00EE1DF7">
        <w:rPr>
          <w:rFonts w:ascii="仿宋_GB2312" w:eastAsia="仿宋_GB2312" w:hint="eastAsia"/>
          <w:sz w:val="28"/>
          <w:szCs w:val="28"/>
        </w:rPr>
        <w:t>教师</w:t>
      </w:r>
      <w:r w:rsidR="00EE1DF7">
        <w:rPr>
          <w:rFonts w:ascii="仿宋_GB2312" w:eastAsia="仿宋_GB2312" w:hint="eastAsia"/>
          <w:sz w:val="28"/>
          <w:szCs w:val="28"/>
        </w:rPr>
        <w:t>个体、团体</w:t>
      </w:r>
      <w:r w:rsidRPr="00EE1DF7">
        <w:rPr>
          <w:rFonts w:ascii="仿宋_GB2312" w:eastAsia="仿宋_GB2312" w:hint="eastAsia"/>
          <w:sz w:val="28"/>
          <w:szCs w:val="28"/>
        </w:rPr>
        <w:t>发展</w:t>
      </w:r>
      <w:r w:rsidR="00EE1DF7">
        <w:rPr>
          <w:rFonts w:ascii="仿宋_GB2312" w:eastAsia="仿宋_GB2312" w:hint="eastAsia"/>
          <w:sz w:val="28"/>
          <w:szCs w:val="28"/>
        </w:rPr>
        <w:t>和</w:t>
      </w:r>
      <w:r w:rsidRPr="00EE1DF7">
        <w:rPr>
          <w:rFonts w:ascii="仿宋_GB2312" w:eastAsia="仿宋_GB2312" w:hint="eastAsia"/>
          <w:sz w:val="28"/>
          <w:szCs w:val="28"/>
        </w:rPr>
        <w:t>建设，</w:t>
      </w:r>
      <w:r w:rsidR="00EE1DF7" w:rsidRPr="00EE1DF7">
        <w:rPr>
          <w:rFonts w:ascii="仿宋_GB2312" w:eastAsia="仿宋_GB2312" w:hint="eastAsia"/>
          <w:sz w:val="28"/>
          <w:szCs w:val="28"/>
        </w:rPr>
        <w:t>搭建思想引领、读书交流、学术研讨、专家指导、成长共享、生活互助等创新载体和活动平台，着力提升青年教师业务素质和打造先锋团队</w:t>
      </w:r>
      <w:r w:rsidR="00DA6476" w:rsidRPr="00EE1DF7">
        <w:rPr>
          <w:rFonts w:ascii="仿宋_GB2312" w:eastAsia="仿宋_GB2312" w:hint="eastAsia"/>
          <w:sz w:val="28"/>
          <w:szCs w:val="28"/>
        </w:rPr>
        <w:t>，</w:t>
      </w:r>
      <w:r w:rsidR="00EE1DF7" w:rsidRPr="00EE1DF7">
        <w:rPr>
          <w:rFonts w:ascii="仿宋_GB2312" w:eastAsia="仿宋_GB2312" w:hint="eastAsia"/>
          <w:sz w:val="28"/>
          <w:szCs w:val="28"/>
        </w:rPr>
        <w:t>营造青年教师共同进步和潜心问道的良好学术氛围</w:t>
      </w:r>
      <w:r w:rsidR="00DA6476" w:rsidRPr="00EE1DF7">
        <w:rPr>
          <w:rFonts w:ascii="仿宋_GB2312" w:eastAsia="仿宋_GB2312" w:hint="eastAsia"/>
          <w:sz w:val="28"/>
          <w:szCs w:val="28"/>
        </w:rPr>
        <w:t>。</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lastRenderedPageBreak/>
        <w:t>第六条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在维护系整体利益的同时，维护青年教师的合法权益，及时了解青年教师的思想、工作与生活方面的动态，及时向外语系相关部门反映青年教师的合理意见与建议，为外语系发展献计献策；</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第七条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组织校内外适合本系青年教师特点、形式多样、内容丰富的读书交流与文娱体育等活动，进一步丰富、活跃青年教师的业余生活；</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第八条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积极参加校际、院（系）际青年教师群众组织的各项活动，加强相互之间的友好往来与合作；</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第九条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协助完成外语系交付的各项工作。</w:t>
      </w:r>
    </w:p>
    <w:p w:rsidR="00FF7E10" w:rsidRPr="00DA6476" w:rsidRDefault="00FF7E10" w:rsidP="006526F5">
      <w:pPr>
        <w:spacing w:after="0" w:line="360" w:lineRule="auto"/>
        <w:rPr>
          <w:rFonts w:ascii="仿宋_GB2312" w:eastAsia="仿宋_GB2312"/>
          <w:color w:val="000000" w:themeColor="text1"/>
          <w:sz w:val="28"/>
          <w:szCs w:val="28"/>
        </w:rPr>
      </w:pPr>
    </w:p>
    <w:p w:rsidR="00FF7E10" w:rsidRPr="00DA6476" w:rsidRDefault="00FF7E10" w:rsidP="00DA6476">
      <w:pPr>
        <w:spacing w:after="0" w:line="360" w:lineRule="auto"/>
        <w:ind w:firstLineChars="1000" w:firstLine="2811"/>
        <w:rPr>
          <w:rFonts w:ascii="仿宋_GB2312" w:eastAsia="仿宋_GB2312"/>
          <w:b/>
          <w:color w:val="000000" w:themeColor="text1"/>
          <w:sz w:val="28"/>
          <w:szCs w:val="28"/>
        </w:rPr>
      </w:pPr>
      <w:r w:rsidRPr="00DA6476">
        <w:rPr>
          <w:rFonts w:ascii="仿宋_GB2312" w:eastAsia="仿宋_GB2312" w:hint="eastAsia"/>
          <w:b/>
          <w:color w:val="000000" w:themeColor="text1"/>
          <w:sz w:val="28"/>
          <w:szCs w:val="28"/>
        </w:rPr>
        <w:t>第三章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会</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员</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第十条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会员条件</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（一）凡承认本章程、年龄在</w:t>
      </w:r>
      <w:r w:rsidRPr="00DA6476">
        <w:rPr>
          <w:rFonts w:ascii="仿宋_GB2312" w:eastAsia="仿宋_GB2312"/>
          <w:color w:val="000000" w:themeColor="text1"/>
          <w:sz w:val="28"/>
          <w:szCs w:val="28"/>
        </w:rPr>
        <w:t>40</w:t>
      </w:r>
      <w:r w:rsidRPr="00DA6476">
        <w:rPr>
          <w:rFonts w:ascii="仿宋_GB2312" w:eastAsia="仿宋_GB2312" w:hint="eastAsia"/>
          <w:color w:val="000000" w:themeColor="text1"/>
          <w:sz w:val="28"/>
          <w:szCs w:val="28"/>
        </w:rPr>
        <w:t>周岁及以下的外语系青年教师，自愿提出申请的，均可成为本会会员，</w:t>
      </w:r>
      <w:r w:rsidRPr="00DA6476">
        <w:rPr>
          <w:rFonts w:ascii="仿宋_GB2312" w:eastAsia="仿宋_GB2312"/>
          <w:color w:val="000000" w:themeColor="text1"/>
          <w:sz w:val="28"/>
          <w:szCs w:val="28"/>
        </w:rPr>
        <w:t>40</w:t>
      </w:r>
      <w:r w:rsidRPr="00DA6476">
        <w:rPr>
          <w:rFonts w:ascii="仿宋_GB2312" w:eastAsia="仿宋_GB2312" w:hint="eastAsia"/>
          <w:color w:val="000000" w:themeColor="text1"/>
          <w:sz w:val="28"/>
          <w:szCs w:val="28"/>
        </w:rPr>
        <w:t>周岁以上教师本人提出申请，经批准亦可成为本会会员；</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（二）凡承认本章程、支持关心本会工作、并自愿提出申请的校友，经批准均可成为本会名誉会员；</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（三）凡承认本章程、支持关心本会工作、并自愿提出申请的校内外知名人士，经批准均可被聘请为本会顾问。</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第十一条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会员义务</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（一）遵守国家法律法规和学校各项规章制度，遵守《外语系青年教师发展联合会章程》；</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（二）热爱外语系，支持外语系，宣传外语系，维护本会的形象和声誉；</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lastRenderedPageBreak/>
        <w:t>（三）服从本会作出的各项决议和安排，参加并支持本会的各项活动，积极为本会的发展献计献策；</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（四）主动服务其他会员，为其他会员提供各类资源，相互帮助、共同进步；</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（五）协助发展新会员。</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第十二条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会员权利</w:t>
      </w:r>
      <w:r w:rsidRPr="00DA6476">
        <w:rPr>
          <w:rFonts w:ascii="仿宋_GB2312" w:eastAsia="仿宋_GB2312"/>
          <w:color w:val="000000" w:themeColor="text1"/>
          <w:sz w:val="28"/>
          <w:szCs w:val="28"/>
        </w:rPr>
        <w:br/>
        <w:t>(</w:t>
      </w:r>
      <w:r w:rsidRPr="00DA6476">
        <w:rPr>
          <w:rFonts w:ascii="仿宋_GB2312" w:eastAsia="仿宋_GB2312" w:hint="eastAsia"/>
          <w:color w:val="000000" w:themeColor="text1"/>
          <w:sz w:val="28"/>
          <w:szCs w:val="28"/>
        </w:rPr>
        <w:t>一</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参加本会举办的学术活动和文体活动；</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二</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享有本会内部的选举权、被选举权和表决权；</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三</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享有本会和其他会员提供的各类资源；</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四</w:t>
      </w:r>
      <w:r w:rsidRPr="00DA6476">
        <w:rPr>
          <w:rFonts w:ascii="仿宋_GB2312" w:eastAsia="仿宋_GB2312"/>
          <w:color w:val="000000" w:themeColor="text1"/>
          <w:sz w:val="28"/>
          <w:szCs w:val="28"/>
        </w:rPr>
        <w:t>)</w:t>
      </w:r>
      <w:r w:rsidRPr="00DA6476">
        <w:rPr>
          <w:rFonts w:ascii="仿宋_GB2312" w:eastAsia="仿宋_GB2312" w:hint="eastAsia"/>
          <w:color w:val="000000" w:themeColor="text1"/>
          <w:sz w:val="28"/>
          <w:szCs w:val="28"/>
        </w:rPr>
        <w:t>对本会工作提出意见和建议。</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第十三条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会员</w:t>
      </w:r>
      <w:r w:rsidRPr="00DA6476">
        <w:rPr>
          <w:rFonts w:ascii="仿宋_GB2312" w:eastAsia="仿宋_GB2312"/>
          <w:color w:val="000000" w:themeColor="text1"/>
          <w:sz w:val="28"/>
          <w:szCs w:val="28"/>
        </w:rPr>
        <w:t>45</w:t>
      </w:r>
      <w:r w:rsidRPr="00DA6476">
        <w:rPr>
          <w:rFonts w:ascii="仿宋_GB2312" w:eastAsia="仿宋_GB2312" w:hint="eastAsia"/>
          <w:color w:val="000000" w:themeColor="text1"/>
          <w:sz w:val="28"/>
          <w:szCs w:val="28"/>
        </w:rPr>
        <w:t>周岁过后自动退会，或通过书面申请，可自愿退出本会。</w:t>
      </w:r>
    </w:p>
    <w:p w:rsidR="00FF7E10" w:rsidRPr="00DA6476" w:rsidRDefault="00FF7E10" w:rsidP="006526F5">
      <w:pPr>
        <w:spacing w:after="0" w:line="360" w:lineRule="auto"/>
        <w:rPr>
          <w:rFonts w:ascii="仿宋_GB2312" w:eastAsia="仿宋_GB2312"/>
          <w:b/>
          <w:color w:val="000000" w:themeColor="text1"/>
          <w:sz w:val="28"/>
          <w:szCs w:val="28"/>
        </w:rPr>
      </w:pPr>
    </w:p>
    <w:p w:rsidR="00FF7E10" w:rsidRPr="00DA6476" w:rsidRDefault="00FF7E10" w:rsidP="00DA6476">
      <w:pPr>
        <w:spacing w:after="0" w:line="360" w:lineRule="auto"/>
        <w:ind w:firstLineChars="1100" w:firstLine="3092"/>
        <w:rPr>
          <w:rFonts w:ascii="仿宋_GB2312" w:eastAsia="仿宋_GB2312"/>
          <w:color w:val="000000" w:themeColor="text1"/>
          <w:sz w:val="28"/>
          <w:szCs w:val="28"/>
        </w:rPr>
      </w:pPr>
      <w:r w:rsidRPr="00DA6476">
        <w:rPr>
          <w:rFonts w:ascii="仿宋_GB2312" w:eastAsia="仿宋_GB2312" w:hint="eastAsia"/>
          <w:b/>
          <w:color w:val="000000" w:themeColor="text1"/>
          <w:sz w:val="28"/>
          <w:szCs w:val="28"/>
        </w:rPr>
        <w:t>第四章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组</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织</w:t>
      </w:r>
      <w:r w:rsidRPr="00DA6476">
        <w:rPr>
          <w:rFonts w:ascii="仿宋_GB2312" w:eastAsia="仿宋_GB2312"/>
          <w:b/>
          <w:color w:val="000000" w:themeColor="text1"/>
          <w:sz w:val="28"/>
          <w:szCs w:val="28"/>
        </w:rPr>
        <w:br/>
      </w:r>
      <w:r w:rsidRPr="00DA6476">
        <w:rPr>
          <w:rFonts w:ascii="仿宋_GB2312" w:eastAsia="仿宋_GB2312" w:hint="eastAsia"/>
          <w:color w:val="000000" w:themeColor="text1"/>
          <w:sz w:val="28"/>
          <w:szCs w:val="28"/>
        </w:rPr>
        <w:t>第十四条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外语系青年教师发展联合会章程按民主集中制的原则组织起来的统一整体；最高决策机构是理事会；理事由会员民主协商产生，每届理事任期一般为三年；</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第十五条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根据工作需要经理事会提名，并讨论通过，可以对本会理事进行适当调整。理事应具有工作热情，并乐意为广大青年教师服务；</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第十六条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理事会职能</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（一）讨论修改并通过章程；</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（二）主持日常工作；</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（三）制定一个时期内的工作计划，监督促进会各下设机构的工作；</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lastRenderedPageBreak/>
        <w:t>（四）召集理事会会议；</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（五）任免各下设机构负责人；</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第十七条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外语系青年教师发展联合会设名誉理事长</w:t>
      </w:r>
      <w:r w:rsidRPr="00DA6476">
        <w:rPr>
          <w:rFonts w:ascii="仿宋_GB2312" w:eastAsia="仿宋_GB2312"/>
          <w:color w:val="000000" w:themeColor="text1"/>
          <w:sz w:val="28"/>
          <w:szCs w:val="28"/>
        </w:rPr>
        <w:t>1</w:t>
      </w:r>
      <w:r w:rsidRPr="00DA6476">
        <w:rPr>
          <w:rFonts w:ascii="仿宋_GB2312" w:eastAsia="仿宋_GB2312" w:hint="eastAsia"/>
          <w:color w:val="000000" w:themeColor="text1"/>
          <w:sz w:val="28"/>
          <w:szCs w:val="28"/>
        </w:rPr>
        <w:t>名、常务理事长</w:t>
      </w:r>
      <w:r w:rsidRPr="00DA6476">
        <w:rPr>
          <w:rFonts w:ascii="仿宋_GB2312" w:eastAsia="仿宋_GB2312"/>
          <w:color w:val="000000" w:themeColor="text1"/>
          <w:sz w:val="28"/>
          <w:szCs w:val="28"/>
        </w:rPr>
        <w:t>1</w:t>
      </w:r>
      <w:r w:rsidRPr="00DA6476">
        <w:rPr>
          <w:rFonts w:ascii="仿宋_GB2312" w:eastAsia="仿宋_GB2312" w:hint="eastAsia"/>
          <w:color w:val="000000" w:themeColor="text1"/>
          <w:sz w:val="28"/>
          <w:szCs w:val="28"/>
        </w:rPr>
        <w:t>名，理事</w:t>
      </w:r>
      <w:r w:rsidRPr="00DA6476">
        <w:rPr>
          <w:rFonts w:ascii="仿宋_GB2312" w:eastAsia="仿宋_GB2312"/>
          <w:color w:val="000000" w:themeColor="text1"/>
          <w:sz w:val="28"/>
          <w:szCs w:val="28"/>
        </w:rPr>
        <w:t>4-6</w:t>
      </w:r>
      <w:r w:rsidRPr="00DA6476">
        <w:rPr>
          <w:rFonts w:ascii="仿宋_GB2312" w:eastAsia="仿宋_GB2312" w:hint="eastAsia"/>
          <w:color w:val="000000" w:themeColor="text1"/>
          <w:sz w:val="28"/>
          <w:szCs w:val="28"/>
        </w:rPr>
        <w:t>人，理事长负责召集理事会会议；</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第十八条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本会理事会下设秘书部、读书部、专家部、学术部等；</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第十九条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理事会可根据工作需要对本会下设机构的设置作适当调整。</w:t>
      </w:r>
      <w:r w:rsidRPr="00DA6476">
        <w:rPr>
          <w:rFonts w:ascii="仿宋_GB2312" w:eastAsia="仿宋_GB2312"/>
          <w:color w:val="000000" w:themeColor="text1"/>
          <w:sz w:val="28"/>
          <w:szCs w:val="28"/>
        </w:rPr>
        <w:br/>
      </w:r>
    </w:p>
    <w:p w:rsidR="00FF7E10" w:rsidRPr="00DA6476" w:rsidRDefault="00FF7E10" w:rsidP="00DA6476">
      <w:pPr>
        <w:spacing w:after="0" w:line="360" w:lineRule="auto"/>
        <w:ind w:firstLineChars="1200" w:firstLine="3373"/>
        <w:rPr>
          <w:rFonts w:ascii="仿宋_GB2312" w:eastAsia="仿宋_GB2312"/>
          <w:color w:val="000000" w:themeColor="text1"/>
          <w:sz w:val="28"/>
          <w:szCs w:val="28"/>
        </w:rPr>
      </w:pPr>
      <w:r w:rsidRPr="00DA6476">
        <w:rPr>
          <w:rFonts w:ascii="仿宋_GB2312" w:eastAsia="仿宋_GB2312" w:hint="eastAsia"/>
          <w:b/>
          <w:color w:val="000000" w:themeColor="text1"/>
          <w:sz w:val="28"/>
          <w:szCs w:val="28"/>
        </w:rPr>
        <w:t>第五章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经</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费</w:t>
      </w:r>
      <w:r w:rsidRPr="00DA6476">
        <w:rPr>
          <w:rFonts w:ascii="仿宋_GB2312" w:eastAsia="仿宋_GB2312"/>
          <w:b/>
          <w:color w:val="000000" w:themeColor="text1"/>
          <w:sz w:val="28"/>
          <w:szCs w:val="28"/>
        </w:rPr>
        <w:br/>
      </w:r>
      <w:r w:rsidRPr="00DA6476">
        <w:rPr>
          <w:rFonts w:ascii="仿宋_GB2312" w:eastAsia="仿宋_GB2312" w:hint="eastAsia"/>
          <w:color w:val="000000" w:themeColor="text1"/>
          <w:sz w:val="28"/>
          <w:szCs w:val="28"/>
        </w:rPr>
        <w:t>第二十条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经费来源</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（一）学校及外语系的支持及自筹；</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（二）外语系内外企事业单位及个人在法律法规允许的范围内进行赞助；</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第二十一条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经费管理</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（一）本会应在健全的财务管理制度下，进行一切财务活动；</w:t>
      </w:r>
    </w:p>
    <w:p w:rsidR="00FF7E10" w:rsidRPr="00DA6476" w:rsidRDefault="00FF7E10" w:rsidP="006526F5">
      <w:pPr>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（二）本会秘书部负责经费管理，用于联合会开展的各项活动；</w:t>
      </w:r>
    </w:p>
    <w:p w:rsidR="00FF7E10" w:rsidRPr="00DA6476" w:rsidRDefault="00FF7E10" w:rsidP="006526F5">
      <w:pPr>
        <w:shd w:val="clear" w:color="auto" w:fill="FFFFFF"/>
        <w:adjustRightInd/>
        <w:snapToGrid/>
        <w:spacing w:after="0" w:line="360" w:lineRule="auto"/>
        <w:rPr>
          <w:rFonts w:ascii="仿宋_GB2312" w:eastAsia="仿宋_GB2312"/>
          <w:color w:val="000000" w:themeColor="text1"/>
          <w:sz w:val="28"/>
          <w:szCs w:val="28"/>
        </w:rPr>
      </w:pPr>
      <w:r w:rsidRPr="00DA6476">
        <w:rPr>
          <w:rFonts w:ascii="仿宋_GB2312" w:eastAsia="仿宋_GB2312" w:hint="eastAsia"/>
          <w:color w:val="000000" w:themeColor="text1"/>
          <w:sz w:val="28"/>
          <w:szCs w:val="28"/>
        </w:rPr>
        <w:t>（三）秘书部每年向会员大会报告经费使用情况，接受会员监督。</w:t>
      </w:r>
    </w:p>
    <w:p w:rsidR="00FF7E10" w:rsidRPr="00DA6476" w:rsidRDefault="00FF7E10" w:rsidP="006526F5">
      <w:pPr>
        <w:spacing w:after="0" w:line="360" w:lineRule="auto"/>
        <w:rPr>
          <w:rFonts w:ascii="仿宋_GB2312" w:eastAsia="仿宋_GB2312"/>
          <w:color w:val="000000" w:themeColor="text1"/>
          <w:sz w:val="28"/>
          <w:szCs w:val="28"/>
        </w:rPr>
      </w:pPr>
    </w:p>
    <w:p w:rsidR="00FF7E10" w:rsidRPr="00DA6476" w:rsidRDefault="00FF7E10" w:rsidP="00DA6476">
      <w:pPr>
        <w:spacing w:after="0" w:line="360" w:lineRule="auto"/>
        <w:ind w:firstLineChars="850" w:firstLine="2389"/>
        <w:rPr>
          <w:rFonts w:ascii="仿宋_GB2312" w:eastAsia="仿宋_GB2312"/>
          <w:color w:val="000000" w:themeColor="text1"/>
          <w:sz w:val="28"/>
          <w:szCs w:val="28"/>
        </w:rPr>
      </w:pPr>
      <w:r w:rsidRPr="00DA6476">
        <w:rPr>
          <w:rFonts w:ascii="仿宋_GB2312" w:eastAsia="仿宋_GB2312" w:hint="eastAsia"/>
          <w:b/>
          <w:color w:val="000000" w:themeColor="text1"/>
          <w:sz w:val="28"/>
          <w:szCs w:val="28"/>
        </w:rPr>
        <w:t>第六章</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附</w:t>
      </w:r>
      <w:r w:rsidRPr="00DA6476">
        <w:rPr>
          <w:rFonts w:ascii="仿宋_GB2312" w:eastAsia="仿宋_GB2312"/>
          <w:b/>
          <w:color w:val="000000" w:themeColor="text1"/>
          <w:sz w:val="28"/>
          <w:szCs w:val="28"/>
        </w:rPr>
        <w:t xml:space="preserve">  </w:t>
      </w:r>
      <w:r w:rsidRPr="00DA6476">
        <w:rPr>
          <w:rFonts w:ascii="仿宋_GB2312" w:eastAsia="仿宋_GB2312" w:hint="eastAsia"/>
          <w:b/>
          <w:color w:val="000000" w:themeColor="text1"/>
          <w:sz w:val="28"/>
          <w:szCs w:val="28"/>
        </w:rPr>
        <w:t>则</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第二十二条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本章程经全体会议通过后生效；理事会及其各下设机构均应根据本章程制定具体工作条例和细则；</w:t>
      </w:r>
      <w:r w:rsidRPr="00DA6476">
        <w:rPr>
          <w:rFonts w:ascii="仿宋_GB2312" w:eastAsia="仿宋_GB2312"/>
          <w:color w:val="000000" w:themeColor="text1"/>
          <w:sz w:val="28"/>
          <w:szCs w:val="28"/>
        </w:rPr>
        <w:br/>
      </w:r>
      <w:r w:rsidRPr="00DA6476">
        <w:rPr>
          <w:rFonts w:ascii="仿宋_GB2312" w:eastAsia="仿宋_GB2312" w:hint="eastAsia"/>
          <w:color w:val="000000" w:themeColor="text1"/>
          <w:sz w:val="28"/>
          <w:szCs w:val="28"/>
        </w:rPr>
        <w:t>第二十三条</w:t>
      </w:r>
      <w:r w:rsidRPr="00DA6476">
        <w:rPr>
          <w:rFonts w:ascii="仿宋_GB2312" w:eastAsia="仿宋_GB2312"/>
          <w:color w:val="000000" w:themeColor="text1"/>
          <w:sz w:val="28"/>
          <w:szCs w:val="28"/>
        </w:rPr>
        <w:t xml:space="preserve"> </w:t>
      </w:r>
      <w:r w:rsidRPr="00DA6476">
        <w:rPr>
          <w:rFonts w:ascii="仿宋_GB2312" w:eastAsia="仿宋_GB2312" w:hint="eastAsia"/>
          <w:color w:val="000000" w:themeColor="text1"/>
          <w:sz w:val="28"/>
          <w:szCs w:val="28"/>
        </w:rPr>
        <w:t>本章程的解释权和修改权属于理事会。修改后的章程须经理事会会议表决，获得半数以上有效票赞成的方为有效。</w:t>
      </w:r>
    </w:p>
    <w:p w:rsidR="00FF7E10" w:rsidRPr="00332696" w:rsidRDefault="00FF7E10" w:rsidP="006526F5">
      <w:pPr>
        <w:shd w:val="clear" w:color="auto" w:fill="FFFFFF"/>
        <w:adjustRightInd/>
        <w:snapToGrid/>
        <w:spacing w:after="0" w:line="420" w:lineRule="atLeast"/>
        <w:ind w:firstLine="405"/>
        <w:rPr>
          <w:rFonts w:ascii="宋体" w:eastAsia="宋体" w:hAnsi="宋体" w:cs="宋体"/>
          <w:sz w:val="28"/>
          <w:szCs w:val="28"/>
        </w:rPr>
      </w:pPr>
    </w:p>
    <w:p w:rsidR="00FF7E10" w:rsidRDefault="00FF7E10">
      <w:pPr>
        <w:adjustRightInd/>
        <w:snapToGrid/>
        <w:spacing w:line="220" w:lineRule="atLeast"/>
        <w:rPr>
          <w:color w:val="548DD4"/>
        </w:rPr>
      </w:pPr>
      <w:r>
        <w:rPr>
          <w:color w:val="548DD4"/>
        </w:rPr>
        <w:br w:type="page"/>
      </w:r>
    </w:p>
    <w:p w:rsidR="00FF7E10" w:rsidRDefault="00FF7E10" w:rsidP="00083355">
      <w:pPr>
        <w:spacing w:line="220" w:lineRule="atLeast"/>
        <w:rPr>
          <w:color w:val="548DD4"/>
        </w:rPr>
      </w:pPr>
    </w:p>
    <w:p w:rsidR="00FF7E10" w:rsidRPr="00332696" w:rsidRDefault="006857FD" w:rsidP="00083355">
      <w:pPr>
        <w:spacing w:line="220" w:lineRule="atLeast"/>
        <w:rPr>
          <w:color w:val="548DD4"/>
        </w:rPr>
      </w:pPr>
      <w:r w:rsidRPr="006857FD">
        <w:rPr>
          <w:noProof/>
        </w:rPr>
        <w:pict>
          <v:roundrect id="_x0000_s1026" style="position:absolute;margin-left:387.75pt;margin-top:247.5pt;width:39pt;height:200.25pt;z-index:10" arcsize="10923f" fillcolor="#9bbb59" strokecolor="#f2f2f2" strokeweight="3pt">
            <v:shadow on="t" color="#4e6128" opacity=".5"/>
            <v:textbox>
              <w:txbxContent>
                <w:p w:rsidR="00FF7E10" w:rsidRDefault="00FF7E10" w:rsidP="00083355"/>
                <w:p w:rsidR="00FF7E10" w:rsidRDefault="00FF7E10" w:rsidP="00083355">
                  <w:r>
                    <w:t>*</w:t>
                  </w:r>
                </w:p>
                <w:p w:rsidR="00FF7E10" w:rsidRDefault="00FF7E10" w:rsidP="00083355">
                  <w:r>
                    <w:t>*</w:t>
                  </w:r>
                </w:p>
                <w:p w:rsidR="00FF7E10" w:rsidRDefault="00FF7E10" w:rsidP="00083355">
                  <w:r>
                    <w:rPr>
                      <w:rFonts w:hint="eastAsia"/>
                    </w:rPr>
                    <w:t>部</w:t>
                  </w:r>
                </w:p>
                <w:p w:rsidR="00FF7E10" w:rsidRDefault="00FF7E10" w:rsidP="00083355">
                  <w:r>
                    <w:rPr>
                      <w:rFonts w:hint="eastAsia"/>
                    </w:rPr>
                    <w:t>、</w:t>
                  </w:r>
                </w:p>
                <w:p w:rsidR="00FF7E10" w:rsidRDefault="00FF7E10" w:rsidP="00083355">
                  <w:r>
                    <w:rPr>
                      <w:rFonts w:hint="eastAsia"/>
                    </w:rPr>
                    <w:t>理事</w:t>
                  </w:r>
                </w:p>
                <w:p w:rsidR="00FF7E10" w:rsidRDefault="00FF7E10" w:rsidP="00083355">
                  <w:r>
                    <w:t>*</w:t>
                  </w:r>
                </w:p>
              </w:txbxContent>
            </v:textbox>
          </v:roundrect>
        </w:pict>
      </w:r>
      <w:r w:rsidRPr="006857FD">
        <w:rPr>
          <w:noProof/>
        </w:rPr>
        <w:pict>
          <v:roundrect id="_x0000_s1027" style="position:absolute;margin-left:199.5pt;margin-top:245.25pt;width:39pt;height:200.25pt;z-index:9" arcsize="10923f" fillcolor="#9bbb59" strokecolor="#f2f2f2" strokeweight="3pt">
            <v:shadow on="t" color="#4e6128" opacity=".5"/>
            <v:textbox>
              <w:txbxContent>
                <w:p w:rsidR="00FF7E10" w:rsidRDefault="00FF7E10" w:rsidP="00083355"/>
                <w:p w:rsidR="00FF7E10" w:rsidRDefault="00FF7E10" w:rsidP="00083355">
                  <w:r>
                    <w:rPr>
                      <w:rFonts w:hint="eastAsia"/>
                    </w:rPr>
                    <w:t>学术部、</w:t>
                  </w:r>
                </w:p>
                <w:p w:rsidR="00FF7E10" w:rsidRDefault="00FF7E10" w:rsidP="00083355">
                  <w:r>
                    <w:rPr>
                      <w:rFonts w:hint="eastAsia"/>
                    </w:rPr>
                    <w:t>理事</w:t>
                  </w:r>
                </w:p>
                <w:p w:rsidR="00FF7E10" w:rsidRDefault="00FF7E10" w:rsidP="00083355">
                  <w:r>
                    <w:t>4</w:t>
                  </w:r>
                </w:p>
              </w:txbxContent>
            </v:textbox>
          </v:roundrect>
        </w:pict>
      </w:r>
      <w:r w:rsidRPr="006857FD">
        <w:rPr>
          <w:noProof/>
        </w:rPr>
        <w:pict>
          <v:roundrect id="_x0000_s1028" style="position:absolute;margin-left:117.75pt;margin-top:246.75pt;width:39pt;height:200.25pt;z-index:8" arcsize="10923f" fillcolor="#9bbb59" strokecolor="#f2f2f2" strokeweight="3pt">
            <v:shadow on="t" color="#4e6128" opacity=".5"/>
            <v:textbox>
              <w:txbxContent>
                <w:p w:rsidR="00FF7E10" w:rsidRDefault="00FF7E10" w:rsidP="00F570D7"/>
                <w:p w:rsidR="00FF7E10" w:rsidRDefault="00FF7E10" w:rsidP="00F570D7">
                  <w:r>
                    <w:rPr>
                      <w:rFonts w:hint="eastAsia"/>
                    </w:rPr>
                    <w:t>专家部、</w:t>
                  </w:r>
                </w:p>
                <w:p w:rsidR="00FF7E10" w:rsidRDefault="00FF7E10" w:rsidP="00F570D7">
                  <w:r>
                    <w:rPr>
                      <w:rFonts w:hint="eastAsia"/>
                    </w:rPr>
                    <w:t>理事</w:t>
                  </w:r>
                </w:p>
                <w:p w:rsidR="00FF7E10" w:rsidRDefault="00FF7E10" w:rsidP="00F570D7">
                  <w:r>
                    <w:t>3</w:t>
                  </w:r>
                </w:p>
              </w:txbxContent>
            </v:textbox>
          </v:roundrect>
        </w:pict>
      </w:r>
      <w:r w:rsidRPr="006857FD">
        <w:rPr>
          <w:noProof/>
        </w:rPr>
        <w:pict>
          <v:roundrect id="_x0000_s1029" style="position:absolute;margin-left:39.75pt;margin-top:245.25pt;width:39pt;height:200.25pt;z-index:7" arcsize="10923f" fillcolor="#9bbb59" strokecolor="#f2f2f2" strokeweight="3pt">
            <v:shadow on="t" color="#4e6128" opacity=".5"/>
            <v:textbox>
              <w:txbxContent>
                <w:p w:rsidR="00FF7E10" w:rsidRDefault="00FF7E10" w:rsidP="00F570D7"/>
                <w:p w:rsidR="00FF7E10" w:rsidRDefault="00FF7E10" w:rsidP="00F570D7">
                  <w:r>
                    <w:rPr>
                      <w:rFonts w:hint="eastAsia"/>
                    </w:rPr>
                    <w:t>读书部、</w:t>
                  </w:r>
                </w:p>
                <w:p w:rsidR="00FF7E10" w:rsidRDefault="00FF7E10" w:rsidP="00F570D7">
                  <w:r>
                    <w:rPr>
                      <w:rFonts w:hint="eastAsia"/>
                    </w:rPr>
                    <w:t>理事</w:t>
                  </w:r>
                </w:p>
                <w:p w:rsidR="00FF7E10" w:rsidRDefault="00FF7E10" w:rsidP="00F570D7">
                  <w:r>
                    <w:t>2</w:t>
                  </w:r>
                </w:p>
              </w:txbxContent>
            </v:textbox>
          </v:roundrect>
        </w:pict>
      </w:r>
      <w:r w:rsidRPr="006857FD">
        <w:rPr>
          <w:noProof/>
        </w:rPr>
        <w:pict>
          <v:roundrect id="_x0000_s1030" style="position:absolute;margin-left:-37.5pt;margin-top:243pt;width:39pt;height:200.25pt;z-index:6" arcsize="10923f" fillcolor="#9bbb59" strokecolor="#f2f2f2" strokeweight="3pt">
            <v:shadow on="t" color="#4e6128" opacity=".5"/>
            <v:textbox>
              <w:txbxContent>
                <w:p w:rsidR="00FF7E10" w:rsidRDefault="00FF7E10"/>
                <w:p w:rsidR="00FF7E10" w:rsidRDefault="00FF7E10">
                  <w:r>
                    <w:rPr>
                      <w:rFonts w:hint="eastAsia"/>
                    </w:rPr>
                    <w:t>秘书部、</w:t>
                  </w:r>
                </w:p>
                <w:p w:rsidR="00FF7E10" w:rsidRDefault="00FF7E10">
                  <w:r>
                    <w:rPr>
                      <w:rFonts w:hint="eastAsia"/>
                    </w:rPr>
                    <w:t>理事</w:t>
                  </w:r>
                </w:p>
                <w:p w:rsidR="00FF7E10" w:rsidRDefault="00FF7E10">
                  <w:r>
                    <w:t>1</w:t>
                  </w:r>
                </w:p>
              </w:txbxContent>
            </v:textbox>
          </v:roundrect>
        </w:pict>
      </w:r>
      <w:r w:rsidRPr="006857FD">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195.2pt;margin-top:-8.45pt;width:12.4pt;height:433.5pt;rotation:90;z-index:5" filled="t" fillcolor="#9bbb59" strokecolor="#f2f2f2" strokeweight="3pt">
            <v:shadow on="t" type="perspective" color="#4e6128" opacity=".5" offset="1pt" offset2="-1pt"/>
          </v:shape>
        </w:pict>
      </w:r>
      <w:r w:rsidRPr="006857FD">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184.5pt;margin-top:150pt;width:40.5pt;height:24pt;z-index:4" fillcolor="#9bbb59" strokecolor="#f2f2f2" strokeweight="3pt">
            <v:shadow on="t" type="perspective" color="#4e6128" opacity=".5" offset="1pt" offset2="-1pt"/>
            <v:textbox style="layout-flow:vertical-ideographic"/>
          </v:shape>
        </w:pict>
      </w:r>
      <w:r w:rsidRPr="006857FD">
        <w:rPr>
          <w:noProof/>
        </w:rPr>
        <w:pict>
          <v:roundrect id="_x0000_s1033" style="position:absolute;margin-left:108pt;margin-top:88.5pt;width:181.5pt;height:43.5pt;z-index:3" arcsize="10923f" fillcolor="#9bbb59" strokecolor="#f2f2f2" strokeweight="3pt">
            <v:shadow on="t" color="#4e6128" opacity=".5"/>
            <v:textbox>
              <w:txbxContent>
                <w:p w:rsidR="00FF7E10" w:rsidRDefault="00FF7E10" w:rsidP="00F570D7">
                  <w:pPr>
                    <w:jc w:val="center"/>
                  </w:pPr>
                  <w:r>
                    <w:rPr>
                      <w:rFonts w:hint="eastAsia"/>
                    </w:rPr>
                    <w:t>名誉理事长、常务理事长</w:t>
                  </w:r>
                </w:p>
              </w:txbxContent>
            </v:textbox>
          </v:roundrect>
        </w:pict>
      </w:r>
      <w:r w:rsidRPr="006857FD">
        <w:rPr>
          <w:noProof/>
        </w:rPr>
        <w:pict>
          <v:shape id="_x0000_s1034" type="#_x0000_t67" style="position:absolute;margin-left:183.75pt;margin-top:51.75pt;width:40.5pt;height:24pt;z-index:2" fillcolor="#9bbb59" strokecolor="#f2f2f2" strokeweight="3pt">
            <v:shadow on="t" type="perspective" color="#4e6128" opacity=".5" offset="1pt" offset2="-1pt"/>
            <v:textbox style="layout-flow:vertical-ideographic"/>
          </v:shape>
        </w:pict>
      </w:r>
      <w:r w:rsidRPr="006857FD">
        <w:rPr>
          <w:noProof/>
        </w:rPr>
        <w:pict>
          <v:roundrect id="_x0000_s1035" style="position:absolute;margin-left:105.75pt;margin-top:-3.75pt;width:183.75pt;height:42pt;z-index:1" arcsize="10923f" fillcolor="#9bbb59" strokecolor="#f2f2f2" strokeweight="3pt">
            <v:shadow on="t" type="perspective" color="#4e6128" opacity=".5" offset="1pt" offset2="-1pt"/>
            <v:textbox>
              <w:txbxContent>
                <w:p w:rsidR="00FF7E10" w:rsidRDefault="00FF7E10" w:rsidP="00C15E74">
                  <w:pPr>
                    <w:jc w:val="center"/>
                  </w:pPr>
                  <w:r>
                    <w:rPr>
                      <w:rFonts w:hint="eastAsia"/>
                    </w:rPr>
                    <w:t>青年教师发展联合会</w:t>
                  </w:r>
                </w:p>
              </w:txbxContent>
            </v:textbox>
          </v:roundrect>
        </w:pict>
      </w: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Default="00FF7E10" w:rsidP="00332696">
      <w:pPr>
        <w:spacing w:line="220" w:lineRule="atLeast"/>
        <w:rPr>
          <w:color w:val="548DD4"/>
        </w:rPr>
      </w:pPr>
    </w:p>
    <w:p w:rsidR="00FF7E10" w:rsidRPr="00083355" w:rsidRDefault="00FF7E10" w:rsidP="00332696">
      <w:pPr>
        <w:spacing w:line="220" w:lineRule="atLeast"/>
        <w:rPr>
          <w:rFonts w:ascii="宋体" w:eastAsia="宋体" w:hAnsi="宋体"/>
          <w:color w:val="548DD4"/>
          <w:sz w:val="40"/>
          <w:szCs w:val="40"/>
        </w:rPr>
      </w:pPr>
      <w:r>
        <w:rPr>
          <w:color w:val="548DD4"/>
        </w:rPr>
        <w:t xml:space="preserve">                                                                            </w:t>
      </w:r>
      <w:r w:rsidRPr="00083355">
        <w:rPr>
          <w:rFonts w:ascii="宋体" w:eastAsia="宋体" w:hAnsi="宋体"/>
          <w:color w:val="548DD4"/>
          <w:sz w:val="40"/>
          <w:szCs w:val="40"/>
        </w:rPr>
        <w:t xml:space="preserve">   </w:t>
      </w:r>
      <w:r w:rsidRPr="00083355">
        <w:rPr>
          <w:rFonts w:ascii="宋体" w:eastAsia="宋体" w:hAnsi="宋体" w:hint="eastAsia"/>
          <w:color w:val="548DD4"/>
          <w:sz w:val="40"/>
          <w:szCs w:val="40"/>
        </w:rPr>
        <w:t>……</w:t>
      </w:r>
    </w:p>
    <w:sectPr w:rsidR="00FF7E10" w:rsidRPr="0008335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FD" w:rsidRDefault="000C78FD" w:rsidP="00DA6476">
      <w:pPr>
        <w:spacing w:after="0"/>
      </w:pPr>
      <w:r>
        <w:separator/>
      </w:r>
    </w:p>
  </w:endnote>
  <w:endnote w:type="continuationSeparator" w:id="0">
    <w:p w:rsidR="000C78FD" w:rsidRDefault="000C78FD" w:rsidP="00DA64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FD" w:rsidRDefault="000C78FD" w:rsidP="00DA6476">
      <w:pPr>
        <w:spacing w:after="0"/>
      </w:pPr>
      <w:r>
        <w:separator/>
      </w:r>
    </w:p>
  </w:footnote>
  <w:footnote w:type="continuationSeparator" w:id="0">
    <w:p w:rsidR="000C78FD" w:rsidRDefault="000C78FD" w:rsidP="00DA64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C3D03"/>
    <w:multiLevelType w:val="hybridMultilevel"/>
    <w:tmpl w:val="22E02F84"/>
    <w:lvl w:ilvl="0" w:tplc="BBD0C35C">
      <w:start w:val="1"/>
      <w:numFmt w:val="japaneseCounting"/>
      <w:lvlText w:val="（%1）"/>
      <w:lvlJc w:val="left"/>
      <w:pPr>
        <w:ind w:left="795" w:hanging="79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8185846"/>
    <w:multiLevelType w:val="hybridMultilevel"/>
    <w:tmpl w:val="45564E0C"/>
    <w:lvl w:ilvl="0" w:tplc="0BD8C58C">
      <w:start w:val="1"/>
      <w:numFmt w:val="japaneseCounting"/>
      <w:lvlText w:val="（%1）"/>
      <w:lvlJc w:val="left"/>
      <w:pPr>
        <w:ind w:left="795" w:hanging="79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26FF"/>
    <w:rsid w:val="00083355"/>
    <w:rsid w:val="000C78FD"/>
    <w:rsid w:val="00282AC3"/>
    <w:rsid w:val="002971C8"/>
    <w:rsid w:val="002A3A6C"/>
    <w:rsid w:val="002F554A"/>
    <w:rsid w:val="00323B43"/>
    <w:rsid w:val="00332696"/>
    <w:rsid w:val="003872F2"/>
    <w:rsid w:val="003D37D8"/>
    <w:rsid w:val="003D6C42"/>
    <w:rsid w:val="00426133"/>
    <w:rsid w:val="004358AB"/>
    <w:rsid w:val="0047639F"/>
    <w:rsid w:val="005220D3"/>
    <w:rsid w:val="00554BC4"/>
    <w:rsid w:val="005B7594"/>
    <w:rsid w:val="005D6EBC"/>
    <w:rsid w:val="006526F5"/>
    <w:rsid w:val="00682BE5"/>
    <w:rsid w:val="006857FD"/>
    <w:rsid w:val="0069155D"/>
    <w:rsid w:val="006C7A3E"/>
    <w:rsid w:val="00721614"/>
    <w:rsid w:val="007A77B0"/>
    <w:rsid w:val="00843E35"/>
    <w:rsid w:val="008B7726"/>
    <w:rsid w:val="009369B7"/>
    <w:rsid w:val="00957D07"/>
    <w:rsid w:val="009914E9"/>
    <w:rsid w:val="00996AEB"/>
    <w:rsid w:val="009A72E0"/>
    <w:rsid w:val="00BC5108"/>
    <w:rsid w:val="00C02647"/>
    <w:rsid w:val="00C15E74"/>
    <w:rsid w:val="00C66D54"/>
    <w:rsid w:val="00CD2EF2"/>
    <w:rsid w:val="00D31D50"/>
    <w:rsid w:val="00DA6476"/>
    <w:rsid w:val="00EE1DF7"/>
    <w:rsid w:val="00F227BA"/>
    <w:rsid w:val="00F26E3D"/>
    <w:rsid w:val="00F31712"/>
    <w:rsid w:val="00F36B2B"/>
    <w:rsid w:val="00F37047"/>
    <w:rsid w:val="00F570D7"/>
    <w:rsid w:val="00F64206"/>
    <w:rsid w:val="00FF7E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27BA"/>
    <w:pPr>
      <w:ind w:firstLineChars="200" w:firstLine="420"/>
    </w:pPr>
  </w:style>
  <w:style w:type="paragraph" w:styleId="a4">
    <w:name w:val="Balloon Text"/>
    <w:basedOn w:val="a"/>
    <w:link w:val="Char"/>
    <w:uiPriority w:val="99"/>
    <w:semiHidden/>
    <w:rsid w:val="00C15E74"/>
    <w:pPr>
      <w:spacing w:after="0"/>
    </w:pPr>
    <w:rPr>
      <w:sz w:val="18"/>
      <w:szCs w:val="18"/>
    </w:rPr>
  </w:style>
  <w:style w:type="character" w:customStyle="1" w:styleId="Char">
    <w:name w:val="批注框文本 Char"/>
    <w:basedOn w:val="a0"/>
    <w:link w:val="a4"/>
    <w:uiPriority w:val="99"/>
    <w:semiHidden/>
    <w:locked/>
    <w:rsid w:val="00C15E74"/>
    <w:rPr>
      <w:rFonts w:ascii="Tahoma" w:hAnsi="Tahoma" w:cs="Times New Roman"/>
      <w:sz w:val="18"/>
      <w:szCs w:val="18"/>
    </w:rPr>
  </w:style>
  <w:style w:type="paragraph" w:styleId="a5">
    <w:name w:val="header"/>
    <w:basedOn w:val="a"/>
    <w:link w:val="Char0"/>
    <w:uiPriority w:val="99"/>
    <w:semiHidden/>
    <w:unhideWhenUsed/>
    <w:rsid w:val="00DA647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DA6476"/>
    <w:rPr>
      <w:rFonts w:ascii="Tahoma" w:hAnsi="Tahoma"/>
      <w:kern w:val="0"/>
      <w:sz w:val="18"/>
      <w:szCs w:val="18"/>
    </w:rPr>
  </w:style>
  <w:style w:type="paragraph" w:styleId="a6">
    <w:name w:val="footer"/>
    <w:basedOn w:val="a"/>
    <w:link w:val="Char1"/>
    <w:uiPriority w:val="99"/>
    <w:semiHidden/>
    <w:unhideWhenUsed/>
    <w:rsid w:val="00DA6476"/>
    <w:pPr>
      <w:tabs>
        <w:tab w:val="center" w:pos="4153"/>
        <w:tab w:val="right" w:pos="8306"/>
      </w:tabs>
    </w:pPr>
    <w:rPr>
      <w:sz w:val="18"/>
      <w:szCs w:val="18"/>
    </w:rPr>
  </w:style>
  <w:style w:type="character" w:customStyle="1" w:styleId="Char1">
    <w:name w:val="页脚 Char"/>
    <w:basedOn w:val="a0"/>
    <w:link w:val="a6"/>
    <w:uiPriority w:val="99"/>
    <w:semiHidden/>
    <w:rsid w:val="00DA6476"/>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2008-09-11T17:20:00Z</dcterms:created>
  <dcterms:modified xsi:type="dcterms:W3CDTF">2017-05-03T02:09:00Z</dcterms:modified>
</cp:coreProperties>
</file>